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290</w:t>
      </w:r>
      <w:r w:rsidR="007028E5">
        <w:rPr>
          <w:rFonts w:ascii="Times New Roman" w:hAnsi="Times New Roman" w:cs="Times New Roman"/>
          <w:b/>
          <w:sz w:val="26"/>
          <w:szCs w:val="26"/>
        </w:rPr>
        <w:t>7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7028E5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 w:rsidR="00E45E10">
        <w:rPr>
          <w:rFonts w:ascii="Times New Roman" w:hAnsi="Times New Roman" w:cs="Times New Roman"/>
          <w:sz w:val="26"/>
          <w:szCs w:val="26"/>
        </w:rPr>
        <w:t>января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29</w:t>
      </w:r>
      <w:r w:rsidR="001F5D91">
        <w:rPr>
          <w:rFonts w:ascii="Times New Roman" w:hAnsi="Times New Roman" w:cs="Times New Roman"/>
          <w:sz w:val="26"/>
          <w:szCs w:val="26"/>
        </w:rPr>
        <w:t>0</w:t>
      </w:r>
      <w:r w:rsidR="007028E5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7028E5">
        <w:rPr>
          <w:rFonts w:ascii="Times New Roman" w:hAnsi="Times New Roman" w:cs="Times New Roman"/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6599F" w:rsidRDefault="00EF6E9B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16599F">
        <w:rPr>
          <w:rFonts w:ascii="Times New Roman" w:hAnsi="Times New Roman" w:cs="Times New Roman"/>
          <w:sz w:val="26"/>
          <w:szCs w:val="26"/>
        </w:rPr>
        <w:t>продление срока реализации, уточнения объемов финансирования и значений целевых показателей на плановый период 2016-2019 г.</w:t>
      </w:r>
    </w:p>
    <w:p w:rsidR="00E45E10" w:rsidRPr="0016599F" w:rsidRDefault="0016599F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7028E5">
        <w:rPr>
          <w:rFonts w:ascii="Times New Roman" w:hAnsi="Times New Roman" w:cs="Times New Roman"/>
          <w:sz w:val="26"/>
          <w:szCs w:val="26"/>
        </w:rPr>
        <w:t>555 831,22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C611-8D50-41EB-B798-A4D75509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16</cp:revision>
  <cp:lastPrinted>2017-01-17T10:45:00Z</cp:lastPrinted>
  <dcterms:created xsi:type="dcterms:W3CDTF">2014-08-19T04:27:00Z</dcterms:created>
  <dcterms:modified xsi:type="dcterms:W3CDTF">2017-01-26T09:17:00Z</dcterms:modified>
</cp:coreProperties>
</file>